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Утверждаю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Calibri" w:cs="Times New Roman" w:ascii="Times New Roman" w:hAnsi="Times New Roman"/>
          <w:sz w:val="24"/>
          <w:szCs w:val="24"/>
        </w:rPr>
        <w:t>Директор ООО «Дента»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Calibri" w:cs="Times New Roman" w:ascii="Times New Roman" w:hAnsi="Times New Roman"/>
          <w:sz w:val="24"/>
          <w:szCs w:val="24"/>
        </w:rPr>
        <w:t>_____________</w:t>
      </w:r>
      <w:r>
        <w:rPr>
          <w:rFonts w:eastAsia="Calibri" w:cs="Times New Roman" w:ascii="Times New Roman" w:hAnsi="Times New Roman"/>
          <w:sz w:val="24"/>
          <w:szCs w:val="24"/>
        </w:rPr>
        <w:t>Осипенко М.А.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« </w:t>
      </w:r>
      <w:r>
        <w:rPr>
          <w:rFonts w:eastAsia="Calibri" w:cs="Times New Roman" w:ascii="Times New Roman" w:hAnsi="Times New Roman"/>
          <w:sz w:val="24"/>
          <w:szCs w:val="24"/>
        </w:rPr>
        <w:t>10</w:t>
      </w:r>
      <w:r>
        <w:rPr>
          <w:rFonts w:eastAsia="Calibri" w:cs="Times New Roman" w:ascii="Times New Roman" w:hAnsi="Times New Roman"/>
          <w:sz w:val="24"/>
          <w:szCs w:val="24"/>
        </w:rPr>
        <w:t xml:space="preserve"> » </w:t>
      </w:r>
      <w:r>
        <w:rPr>
          <w:rFonts w:eastAsia="Calibri" w:cs="Times New Roman" w:ascii="Times New Roman" w:hAnsi="Times New Roman"/>
          <w:sz w:val="24"/>
          <w:szCs w:val="24"/>
        </w:rPr>
        <w:t>января</w:t>
      </w:r>
      <w:r>
        <w:rPr>
          <w:rFonts w:eastAsia="Calibri" w:cs="Times New Roman" w:ascii="Times New Roman" w:hAnsi="Times New Roman"/>
          <w:sz w:val="24"/>
          <w:szCs w:val="24"/>
        </w:rPr>
        <w:t xml:space="preserve"> 20</w:t>
      </w:r>
      <w:r>
        <w:rPr>
          <w:rFonts w:eastAsia="Calibri" w:cs="Times New Roman" w:ascii="Times New Roman" w:hAnsi="Times New Roman"/>
          <w:sz w:val="24"/>
          <w:szCs w:val="24"/>
        </w:rPr>
        <w:t xml:space="preserve">20 </w:t>
      </w:r>
      <w:r>
        <w:rPr>
          <w:rFonts w:eastAsia="Calibri" w:cs="Times New Roman" w:ascii="Times New Roman" w:hAnsi="Times New Roman"/>
          <w:sz w:val="24"/>
          <w:szCs w:val="24"/>
        </w:rPr>
        <w:t>г.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Правила внутреннего распорядка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для потребителей услуг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в стоматологической клинике «</w:t>
      </w:r>
      <w:r>
        <w:rPr>
          <w:rFonts w:cs="Times New Roman" w:ascii="Times New Roman" w:hAnsi="Times New Roman"/>
          <w:b/>
          <w:sz w:val="24"/>
          <w:szCs w:val="24"/>
        </w:rPr>
        <w:t xml:space="preserve">Дента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F</w:t>
      </w:r>
      <w:r>
        <w:rPr>
          <w:rFonts w:cs="Times New Roman" w:ascii="Times New Roman" w:hAnsi="Times New Roman"/>
          <w:b/>
          <w:sz w:val="24"/>
          <w:szCs w:val="24"/>
        </w:rPr>
        <w:t>»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Основание – пункт 3 статьи 27 Федерального закона от 21.11.2011 №323-ФЗ «Об основах охраны здоровья граждан в Российской Федерации».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Настоящие правила определяют поведение пациента в клинике «</w:t>
      </w:r>
      <w:bookmarkStart w:id="0" w:name="__DdeLink__65_358154637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Дента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>F</w:t>
      </w:r>
      <w:bookmarkEnd w:id="0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»</w:t>
      </w:r>
      <w:r>
        <w:rPr>
          <w:rFonts w:cs="Times New Roman" w:ascii="Times New Roman" w:hAnsi="Times New Roman"/>
          <w:sz w:val="24"/>
          <w:szCs w:val="24"/>
        </w:rPr>
        <w:t>. Соблюдение данных правил позволяет обеспечить Вашу безопасность и комфорт в медицинском учреждении, а также оказать медицинские услуги и провести диагностику и лечение в соответствии с требованиями.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первичном обращении Вы должны прийти в клинику за 30 минут до начала приема врача. В течении этого времени у Вас будет возможность познакомиться с условиями Договора и другими документами клиники.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первичном обращении Вы должны ознакомиться с другими документами клиники: «Положение о гарантийных обязательствах», «Положение об оплате медицинских услуг», «Положение о брони и порядке компенсаций при нарушении условий Договора на оказание платных медицинских услуг», «Правила внутреннего распорядка для потребителей услуг». На стойке администратора или в кабинете врача мы просим Вас заполнить Анкету пациента, которая позволит предложить оптимальные для Вас варианты лечения.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 должны приходить на прием к врачу за 10 минут до времени, указанного в талоне назначения. Этот промежуток времени необходим для того, чтобы закончить работу с предыдущим пациентом и подготовить кабинет индивидуально к Вашему приему. Своевременное начало приема позволит врачу провести медицинское обследование качественно, в заранее запланированный промежуток времени.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Помните: медицинские технологии имеют регламентированное время их выполнения в соответствии с требованиями медицинских стандартов и протоколов лечения. Ваш несвоевременный приход на прием является нарушением договорных отношений и поводом для врача перенести лечебное мероприятие на новый срок при Вашем опоздании на прием. Это произойдет, если Ваше опоздание не позволит провести качественное лечение (обследование) в оставшееся забронированное время приема. Будьте пунктуальны в выполнении обязательств по договорным отношениям!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Также в соответствии с требованиями статьи 20 Федерального закона от 21.11.2011 №323-ФЗ «Об основах охраны здоровья граждан в Российской Федерации» необходимым предварительным условием медицинского вмешательства является информированное добровольное согласие пациента. Информированное добровольное согласие на обследование Вам необходимо подписать перед началом осмотра врача.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требованиями статьи 27 Федерального закона от 21.11.2011 №323-ФЗ «Об основах охраны здоровья граждан в Российской Федерации» Вы обязаны заботиться о сохранении своего здоровья, соблюдать режим лечения, рекомендованный врачом.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Обязательно: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Принимать меры к сохранению и укреплению своего здоровья;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Своевременно обращаться за медицинской помощью;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Проявлять в общении с медицинскими работниками такт и уважение, быть выдержанным, доброжелательным;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предпринимать действий, способных нарушить права других пациентов и работников клиники;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Соблюдать установленный порядок деятельности клиники и нормы поведения в общественных местах;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Посещать клинику в соответствии с установленным графиком назначенного времени приема и работы клиники;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вмешиваться в действия лечащего врача во время приема, осуществлять иные действия, способствующие нарушению процесса оказания медицинской помощи;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Выполнять рекомендации в соответствии с условиями Договора.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допускать проявлений неуважительного отношения к иным пациентам и работникам клиники;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Бережно относиться к имуществу клиники, соблюдать чистоту и тишину в помещениях клиники;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Соблюдать правила пожарной безопасности</w:t>
      </w:r>
    </w:p>
    <w:p>
      <w:pPr>
        <w:pStyle w:val="NoSpacing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Запрещается: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Иметь при себе предметы и средства, наличие которых у посетителя либо их применение (использование) может предоставлять угрозу для безопасности окружающих;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Находиться в служебных помещениях клиники без разрешения сотрудников клиники;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Громко разговаривать, шуметь, хлопать дверями;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Выносить из помещения клиники имущество клиники и документы, полученные для ознакомления без разрешения сотрудников клинки;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Изымать какие-либо документы из медицинских карт, со стендов и из папок информационных стендов без разрешения сотрудников клиники;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Размещать в клинике объявления без разрешения администрации клиники;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Производить фото- и видеосъемку без предварительного разрешения администрации клиники;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Выполнять клинике функции торговых агентов, представителей;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Находиться в служебных помещениях клиники в верхней одежде, грязной обуви;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Приходить на прием к врачу в алкогольном, наркотическом, ином токсическом опьянении. </w:t>
      </w:r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  <w:t>Курить.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Ответственность за нарушение настоящих Правил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нарушения пациентами и иными посетителями настоящих правил, сотрудники клиники имеют право делать соответствующие замечания и применять иные меры воздействия, предусмотренные действующим законодательством Российской Федерации.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Воспрепятствование осуществлению процесса оказания качественной медицинской помощи, неуважение к сотрудникам клиники, другим пациентам и посетителям, нарушении общественного порядка, неисполнение законных требований сотрудников клиники, причинение морального вреда, причинение вреда деловой репутации, а также материального ущерба клинике, влечет ответственность, предусмотренную законодательством Российской Федерации.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79567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e309c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7956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309c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LibreOffice/4.4.3.2$Windows_x86 LibreOffice_project/88805f81e9fe61362df02b9941de8e38a9b5fd16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2017-09-27T02:24:00Z</dcterms:created>
  <dc:creator>1</dc:creator>
  <dc:language>ru-RU</dc:language>
  <cp:lastPrinted>2017-09-28T04:08:00Z</cp:lastPrinted>
  <dcterms:modified xsi:type="dcterms:W3CDTF">2021-09-10T15:04:22Z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